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rPr>
          <w:rFonts w:ascii="Times New Roman" w:hAnsi="Times New Roman" w:cs="Times New Roman"/>
          <w:b/>
          <w:bCs/>
        </w:rPr>
      </w:pPr>
      <w:r>
        <w:rPr>
          <w:rFonts w:cs="Times New Roman" w:ascii="Times New Roman" w:hAnsi="Times New Roman"/>
          <w:b/>
          <w:bCs/>
        </w:rPr>
        <w:t>SUPPLEMENTARY METHODS</w:t>
      </w:r>
    </w:p>
    <w:p>
      <w:pPr>
        <w:pStyle w:val="Normal"/>
        <w:spacing w:lineRule="auto" w:line="360"/>
        <w:rPr>
          <w:rFonts w:ascii="Times New Roman" w:hAnsi="Times New Roman" w:cs="Times New Roman"/>
          <w:b/>
          <w:bCs/>
        </w:rPr>
      </w:pPr>
      <w:r>
        <w:rPr>
          <w:rFonts w:cs="Times New Roman" w:ascii="Times New Roman" w:hAnsi="Times New Roman"/>
          <w:b/>
          <w:bCs/>
        </w:rPr>
      </w:r>
    </w:p>
    <w:p>
      <w:pPr>
        <w:pStyle w:val="Normal"/>
        <w:spacing w:lineRule="auto" w:line="360"/>
        <w:rPr>
          <w:rFonts w:ascii="Times New Roman" w:hAnsi="Times New Roman" w:cs="Times New Roman"/>
          <w:b/>
          <w:bCs/>
        </w:rPr>
      </w:pPr>
      <w:r>
        <w:rPr>
          <w:rFonts w:cs="Times New Roman" w:ascii="Times New Roman" w:hAnsi="Times New Roman"/>
          <w:b/>
          <w:bCs/>
        </w:rPr>
        <w:t xml:space="preserve">Resource partitioning influences levels of toxic trace elements in sympatric tropical seabirds  </w:t>
      </w:r>
    </w:p>
    <w:p>
      <w:pPr>
        <w:pStyle w:val="Normal"/>
        <w:spacing w:lineRule="auto" w:line="360"/>
        <w:rPr>
          <w:rFonts w:ascii="Times New Roman" w:hAnsi="Times New Roman" w:cs="Times New Roman"/>
          <w:b/>
          <w:bCs/>
        </w:rPr>
      </w:pPr>
      <w:r>
        <w:rPr>
          <w:rFonts w:cs="Times New Roman" w:ascii="Times New Roman" w:hAnsi="Times New Roman"/>
          <w:b/>
          <w:bCs/>
        </w:rPr>
      </w:r>
    </w:p>
    <w:p>
      <w:pPr>
        <w:pStyle w:val="Normal"/>
        <w:spacing w:lineRule="auto" w:line="360"/>
        <w:rPr>
          <w:rFonts w:ascii="Times New Roman" w:hAnsi="Times New Roman" w:cs="Times New Roman"/>
          <w:b/>
          <w:bCs/>
          <w:lang w:val="pt-BR"/>
        </w:rPr>
      </w:pPr>
      <w:r>
        <w:rPr>
          <w:rFonts w:cs="Times New Roman" w:ascii="Times New Roman" w:hAnsi="Times New Roman"/>
          <w:b/>
          <w:bCs/>
          <w:lang w:val="pt-BR"/>
        </w:rPr>
        <w:t>Bruno de Andrade Linhares, Guilherme Tavares Nunes, Adalto Bianchini, Luísa Bertolini, Fiorella Vilela, Márcio Amorim Efe, Fábio Lameiro Rodrigues, Sophie Lanco, Yuri Dornelles Zebral, Patrícia Gomes Costa, Leandro Bugoni</w:t>
      </w:r>
    </w:p>
    <w:p>
      <w:pPr>
        <w:pStyle w:val="Normal"/>
        <w:spacing w:lineRule="auto" w:line="360"/>
        <w:rPr>
          <w:rFonts w:ascii="Times New Roman" w:hAnsi="Times New Roman" w:cs="Times New Roman"/>
          <w:lang w:val="pt-BR"/>
        </w:rPr>
      </w:pPr>
      <w:r>
        <w:rPr>
          <w:rFonts w:cs="Times New Roman" w:ascii="Times New Roman" w:hAnsi="Times New Roman"/>
          <w:lang w:val="pt-BR"/>
        </w:rPr>
      </w:r>
    </w:p>
    <w:p>
      <w:pPr>
        <w:pStyle w:val="Normal"/>
        <w:spacing w:lineRule="auto" w:line="360"/>
        <w:rPr/>
      </w:pPr>
      <w:r>
        <w:rPr>
          <w:rStyle w:val="Fontepargpadro"/>
          <w:rFonts w:cs="Times New Roman" w:ascii="Times New Roman" w:hAnsi="Times New Roman"/>
          <w:i/>
          <w:iCs/>
        </w:rPr>
        <w:t>Science of the Total Environment</w:t>
      </w:r>
      <w:r>
        <w:rPr>
          <w:rStyle w:val="Fontepargpadro"/>
          <w:rFonts w:cs="Times New Roman" w:ascii="Times New Roman" w:hAnsi="Times New Roman"/>
        </w:rPr>
        <w:t>,  vol xx,  article xxxx (2024).</w:t>
      </w:r>
    </w:p>
    <w:p>
      <w:pPr>
        <w:pStyle w:val="Normal"/>
        <w:spacing w:lineRule="auto" w:line="360"/>
        <w:rPr>
          <w:rFonts w:ascii="Times New Roman" w:hAnsi="Times New Roman" w:cs="Times New Roman"/>
        </w:rPr>
      </w:pPr>
      <w:r>
        <w:rPr>
          <w:rFonts w:cs="Times New Roman" w:ascii="Times New Roman" w:hAnsi="Times New Roman"/>
        </w:rPr>
        <w:t xml:space="preserve"> </w:t>
      </w:r>
    </w:p>
    <w:p>
      <w:pPr>
        <w:pStyle w:val="Normal"/>
        <w:spacing w:lineRule="auto" w:line="360"/>
        <w:rPr>
          <w:rFonts w:ascii="Times New Roman" w:hAnsi="Times New Roman" w:cs="Times New Roman"/>
          <w:b/>
          <w:bCs/>
        </w:rPr>
      </w:pPr>
      <w:r>
        <w:rPr>
          <w:rFonts w:cs="Times New Roman" w:ascii="Times New Roman" w:hAnsi="Times New Roman"/>
          <w:b/>
          <w:bCs/>
        </w:rPr>
        <w:t>Bio-logging analysis</w:t>
      </w:r>
    </w:p>
    <w:p>
      <w:pPr>
        <w:pStyle w:val="Normal"/>
        <w:spacing w:lineRule="auto" w:line="360"/>
        <w:jc w:val="both"/>
        <w:rPr>
          <w:rFonts w:ascii="Times New Roman" w:hAnsi="Times New Roman" w:cs="Times New Roman"/>
        </w:rPr>
      </w:pPr>
      <w:r>
        <w:rPr>
          <w:rFonts w:cs="Times New Roman" w:ascii="Times New Roman" w:hAnsi="Times New Roman"/>
        </w:rPr>
        <w:t>Hidden Markov Models (HMMs) were fitted from step length and turning angle values estimated from the regularized GPS data using the Gamma and von Mises distributions, respectively. Calculations were performed using the ‘moveHMM’ package (Michelot et al., 2016). The initial values of the step length and turning angle distributions for the HMMs were determined with clustering analysis based on Gaussian mixture models (Scrucca et al., 2016). Potential foraging areas were estimated using locations interpreted as ‘foraging’ from HMMs. From this, autocorrelation kernel densities (AKDE) were applied using the ‘ctmm’ package in R (Fleming and Calabrese, 2016). The Bhattacharyya coefficient was calculated to estimate overlap in foraging areas, using the ‘ctmm’ R package (Winner et al., 2018).</w:t>
      </w:r>
    </w:p>
    <w:p>
      <w:pPr>
        <w:pStyle w:val="Normal"/>
        <w:spacing w:lineRule="auto" w:line="360"/>
        <w:ind w:left="0" w:right="0" w:firstLine="720"/>
        <w:jc w:val="both"/>
        <w:rPr>
          <w:rFonts w:ascii="Times New Roman" w:hAnsi="Times New Roman" w:cs="Times New Roman"/>
        </w:rPr>
      </w:pPr>
      <w:r>
        <w:rPr>
          <w:rFonts w:cs="Times New Roman" w:ascii="Times New Roman" w:hAnsi="Times New Roman"/>
        </w:rPr>
      </w:r>
    </w:p>
    <w:p>
      <w:pPr>
        <w:pStyle w:val="Normal"/>
        <w:spacing w:lineRule="auto" w:line="360"/>
        <w:jc w:val="both"/>
        <w:rPr/>
      </w:pPr>
      <w:r>
        <w:rPr>
          <w:rStyle w:val="Fontepargpadro"/>
          <w:rFonts w:cs="Times New Roman" w:ascii="Times New Roman" w:hAnsi="Times New Roman"/>
          <w:b/>
          <w:bCs/>
        </w:rPr>
        <w:t>Analysis of regurgitates</w:t>
      </w:r>
    </w:p>
    <w:p>
      <w:pPr>
        <w:pStyle w:val="Normal"/>
        <w:spacing w:lineRule="auto" w:line="360"/>
        <w:jc w:val="both"/>
        <w:rPr/>
      </w:pPr>
      <w:r>
        <w:rPr>
          <w:rStyle w:val="Fontepargpadro"/>
          <w:rFonts w:cs="Times New Roman" w:ascii="Times New Roman" w:hAnsi="Times New Roman"/>
          <w:color w:val="000000"/>
        </w:rPr>
        <w:t xml:space="preserve">For the analysis of regurgitates, at family level, the estimated body mass was calculated as the average of all species representing the family. When obtaining measures of certain species and/or family was not possible due to digestion level, and the prey was shared with other seabird, the reconstituted mass from the other predator was used. For </w:t>
      </w:r>
      <w:r>
        <w:rPr>
          <w:rStyle w:val="Fontepargpadro"/>
          <w:rFonts w:cs="Times New Roman" w:ascii="Times New Roman" w:hAnsi="Times New Roman"/>
          <w:i/>
          <w:iCs/>
          <w:color w:val="000000"/>
        </w:rPr>
        <w:t>Ablennes hians</w:t>
      </w:r>
      <w:r>
        <w:rPr>
          <w:rStyle w:val="Fontepargpadro"/>
          <w:rFonts w:cs="Times New Roman" w:ascii="Times New Roman" w:hAnsi="Times New Roman"/>
          <w:color w:val="000000"/>
        </w:rPr>
        <w:t xml:space="preserve"> regurgitated by </w:t>
      </w:r>
      <w:r>
        <w:rPr>
          <w:rStyle w:val="Fontepargpadro"/>
          <w:rFonts w:cs="Times New Roman" w:ascii="Times New Roman" w:hAnsi="Times New Roman"/>
          <w:i/>
          <w:iCs/>
          <w:color w:val="000000"/>
        </w:rPr>
        <w:t>S. dactylatra</w:t>
      </w:r>
      <w:r>
        <w:rPr>
          <w:rStyle w:val="Fontepargpadro"/>
          <w:rFonts w:cs="Times New Roman" w:ascii="Times New Roman" w:hAnsi="Times New Roman"/>
          <w:color w:val="000000"/>
        </w:rPr>
        <w:t xml:space="preserve">, morphometric values of specimens from </w:t>
      </w:r>
      <w:r>
        <w:rPr>
          <w:rStyle w:val="Fontepargpadro"/>
          <w:rFonts w:cs="Times New Roman" w:ascii="Times New Roman" w:hAnsi="Times New Roman"/>
          <w:i/>
          <w:iCs/>
          <w:color w:val="000000"/>
        </w:rPr>
        <w:t>S. leucogaster</w:t>
      </w:r>
      <w:r>
        <w:rPr>
          <w:rStyle w:val="Fontepargpadro"/>
          <w:rFonts w:cs="Times New Roman" w:ascii="Times New Roman" w:hAnsi="Times New Roman"/>
          <w:color w:val="000000"/>
        </w:rPr>
        <w:t xml:space="preserve"> were used. In cases where specimens were identified only at the genus level, the mean mass of species belonging to that same genus was used.</w:t>
      </w:r>
    </w:p>
    <w:p>
      <w:pPr>
        <w:pStyle w:val="Normal"/>
        <w:spacing w:lineRule="auto" w:line="360"/>
        <w:jc w:val="both"/>
        <w:rPr>
          <w:rFonts w:ascii="Times New Roman" w:hAnsi="Times New Roman" w:cs="Times New Roman"/>
        </w:rPr>
      </w:pPr>
      <w:r>
        <w:rPr>
          <w:rFonts w:cs="Times New Roman" w:ascii="Times New Roman" w:hAnsi="Times New Roman"/>
        </w:rPr>
        <w:tab/>
        <w:t>The percentage of prey-specific index of relative importance (%PSIRI) for the diet of seabirds was obtained using the equation 1, adapted from Brown et al. (2012):</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tabs>
          <w:tab w:val="clear" w:pos="709"/>
        </w:tabs>
        <w:spacing w:lineRule="auto" w:line="360"/>
        <w:ind w:left="1418" w:right="0" w:firstLine="709"/>
        <w:jc w:val="both"/>
        <w:rPr/>
      </w:pPr>
      <w:r>
        <w:rPr/>
      </w:r>
      <m:oMath xmlns:m="http://schemas.openxmlformats.org/officeDocument/2006/math">
        <m:eqArr>
          <m:e>
            <m:r>
              <m:rPr>
                <m:lit/>
                <m:nor/>
              </m:rPr>
              <w:rPr>
                <w:rFonts w:ascii="Cambria Math" w:hAnsi="Cambria Math"/>
              </w:rPr>
              <m:t xml:space="preserve">%PSIRI=</m:t>
            </m:r>
          </m:e>
          <m:e>
            <m:f>
              <m:num>
                <m:r>
                  <m:rPr>
                    <m:lit/>
                    <m:nor/>
                  </m:rPr>
                  <w:rPr>
                    <w:rFonts w:ascii="Cambria Math" w:hAnsi="Cambria Math"/>
                  </w:rPr>
                  <m:t xml:space="preserve">%FOi (%PNi+%Pi)</m:t>
                </m:r>
              </m:num>
              <m:den>
                <m:r>
                  <m:rPr>
                    <m:lit/>
                    <m:nor/>
                  </m:rPr>
                  <w:rPr>
                    <w:rFonts w:ascii="Cambria Math" w:hAnsi="Cambria Math"/>
                  </w:rPr>
                  <m:t xml:space="preserve">2</m:t>
                </m:r>
              </m:den>
            </m:f>
          </m:e>
        </m:eqArr>
      </m:oMath>
      <w:r>
        <w:rPr>
          <w:rStyle w:val="Fontepargpadro"/>
          <w:rFonts w:cs="Times New Roman" w:ascii="Times New Roman" w:hAnsi="Times New Roman"/>
          <w:lang w:val="pt-BR"/>
        </w:rPr>
        <w:t xml:space="preserve"> </w:t>
      </w:r>
      <w:r>
        <w:rPr>
          <w:rStyle w:val="Fontepargpadro"/>
          <w:rFonts w:cs="Times New Roman" w:ascii="Times New Roman" w:hAnsi="Times New Roman"/>
          <w:lang w:val="pt-BR"/>
        </w:rPr>
        <w:tab/>
        <w:tab/>
        <w:tab/>
        <w:tab/>
        <w:tab/>
        <w:t xml:space="preserve">       eq. 1</w:t>
      </w:r>
    </w:p>
    <w:p>
      <w:pPr>
        <w:pStyle w:val="Normal"/>
        <w:spacing w:lineRule="auto" w:line="360"/>
        <w:jc w:val="both"/>
        <w:rPr>
          <w:rFonts w:ascii="Times New Roman" w:hAnsi="Times New Roman" w:cs="Times New Roman"/>
          <w:lang w:val="pt-BR"/>
        </w:rPr>
      </w:pPr>
      <w:r>
        <w:rPr>
          <w:rFonts w:cs="Times New Roman" w:ascii="Times New Roman" w:hAnsi="Times New Roman"/>
          <w:lang w:val="pt-BR"/>
        </w:rPr>
      </w:r>
    </w:p>
    <w:p>
      <w:pPr>
        <w:pStyle w:val="Normal"/>
        <w:spacing w:lineRule="auto" w:line="360"/>
        <w:jc w:val="both"/>
        <w:rPr/>
      </w:pPr>
      <w:r>
        <w:rPr>
          <w:rStyle w:val="Fontepargpadro"/>
          <w:rFonts w:cs="Times New Roman" w:ascii="Times New Roman" w:hAnsi="Times New Roman"/>
        </w:rPr>
        <w:t>where %FO</w:t>
      </w:r>
      <w:r>
        <w:rPr>
          <w:rStyle w:val="Fontepargpadro"/>
          <w:rFonts w:cs="Times New Roman" w:ascii="Times New Roman" w:hAnsi="Times New Roman"/>
          <w:i/>
          <w:iCs/>
          <w:position w:val="-1"/>
          <w:sz w:val="16"/>
        </w:rPr>
        <w:t>i</w:t>
      </w:r>
      <w:r>
        <w:rPr>
          <w:rStyle w:val="Fontepargpadro"/>
          <w:rFonts w:cs="Times New Roman" w:ascii="Times New Roman" w:hAnsi="Times New Roman"/>
        </w:rPr>
        <w:t xml:space="preserve"> is the percent frequency of occurrence (the number of regurgitates containing prey category </w:t>
      </w:r>
      <w:r>
        <w:rPr>
          <w:rStyle w:val="Fontepargpadro"/>
          <w:rFonts w:cs="Times New Roman" w:ascii="Times New Roman" w:hAnsi="Times New Roman"/>
          <w:i/>
          <w:iCs/>
        </w:rPr>
        <w:t xml:space="preserve">i </w:t>
      </w:r>
      <w:r>
        <w:rPr>
          <w:rStyle w:val="Fontepargpadro"/>
          <w:rFonts w:cs="Times New Roman" w:ascii="Times New Roman" w:hAnsi="Times New Roman"/>
        </w:rPr>
        <w:t xml:space="preserve">divided by the total number of regurgitates </w:t>
      </w:r>
      <w:r>
        <w:rPr>
          <w:rStyle w:val="Fontepargpadro"/>
          <w:rFonts w:cs="Times New Roman" w:ascii="Times New Roman" w:hAnsi="Times New Roman"/>
          <w:i/>
          <w:iCs/>
        </w:rPr>
        <w:t>n</w:t>
      </w:r>
      <w:r>
        <w:rPr>
          <w:rStyle w:val="Fontepargpadro"/>
          <w:rFonts w:cs="Times New Roman" w:ascii="Times New Roman" w:hAnsi="Times New Roman"/>
        </w:rPr>
        <w:t>); %PN</w:t>
      </w:r>
      <w:r>
        <w:rPr>
          <w:rStyle w:val="Fontepargpadro"/>
          <w:rFonts w:cs="Times New Roman" w:ascii="Times New Roman" w:hAnsi="Times New Roman"/>
          <w:i/>
          <w:iCs/>
          <w:position w:val="-1"/>
          <w:sz w:val="16"/>
        </w:rPr>
        <w:t>i</w:t>
      </w:r>
      <w:r>
        <w:rPr>
          <w:rStyle w:val="Fontepargpadro"/>
          <w:rFonts w:cs="Times New Roman" w:ascii="Times New Roman" w:hAnsi="Times New Roman"/>
          <w:position w:val="-1"/>
          <w:sz w:val="16"/>
        </w:rPr>
        <w:t xml:space="preserve"> </w:t>
      </w:r>
      <w:r>
        <w:rPr>
          <w:rStyle w:val="Fontepargpadro"/>
          <w:rFonts w:cs="Times New Roman" w:ascii="Times New Roman" w:hAnsi="Times New Roman"/>
        </w:rPr>
        <w:t xml:space="preserve">is the number of each prey category </w:t>
      </w:r>
      <w:r>
        <w:rPr>
          <w:rStyle w:val="Fontepargpadro"/>
          <w:rFonts w:cs="Times New Roman" w:ascii="Times New Roman" w:hAnsi="Times New Roman"/>
          <w:i/>
          <w:iCs/>
        </w:rPr>
        <w:t>i</w:t>
      </w:r>
      <w:r>
        <w:rPr>
          <w:rStyle w:val="Fontepargpadro"/>
          <w:rFonts w:cs="Times New Roman" w:ascii="Times New Roman" w:hAnsi="Times New Roman"/>
        </w:rPr>
        <w:t xml:space="preserve"> divided by the total number of prey items in the regurgitates in which it occurred; and %PM</w:t>
      </w:r>
      <w:r>
        <w:rPr>
          <w:rStyle w:val="Fontepargpadro"/>
          <w:rFonts w:cs="Times New Roman" w:ascii="Times New Roman" w:hAnsi="Times New Roman"/>
          <w:i/>
          <w:iCs/>
          <w:position w:val="-1"/>
          <w:sz w:val="16"/>
        </w:rPr>
        <w:t>i</w:t>
      </w:r>
      <w:r>
        <w:rPr>
          <w:rStyle w:val="Fontepargpadro"/>
          <w:rFonts w:cs="Times New Roman" w:ascii="Times New Roman" w:hAnsi="Times New Roman"/>
        </w:rPr>
        <w:t xml:space="preserve"> is the total mass of each prey category </w:t>
      </w:r>
      <w:r>
        <w:rPr>
          <w:rStyle w:val="Fontepargpadro"/>
          <w:rFonts w:cs="Times New Roman" w:ascii="Times New Roman" w:hAnsi="Times New Roman"/>
          <w:i/>
          <w:iCs/>
        </w:rPr>
        <w:t>i</w:t>
      </w:r>
      <w:r>
        <w:rPr>
          <w:rStyle w:val="Fontepargpadro"/>
          <w:rFonts w:cs="Times New Roman" w:ascii="Times New Roman" w:hAnsi="Times New Roman"/>
        </w:rPr>
        <w:t xml:space="preserve"> divided by the total mass of prey items in the regurgitates in which it occurred.</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rPr/>
      </w:pPr>
      <w:r>
        <w:rPr>
          <w:rStyle w:val="Fontepargpadro"/>
          <w:rFonts w:cs="Times New Roman" w:ascii="Times New Roman" w:hAnsi="Times New Roman"/>
          <w:b/>
          <w:bCs/>
        </w:rPr>
        <w:t>Stable isotope analysis</w:t>
      </w:r>
    </w:p>
    <w:p>
      <w:pPr>
        <w:pStyle w:val="Normal"/>
        <w:spacing w:lineRule="auto" w:line="360"/>
        <w:jc w:val="both"/>
        <w:rPr/>
      </w:pPr>
      <w:r>
        <w:rPr>
          <w:rStyle w:val="Fontepargpadro"/>
          <w:rFonts w:cs="Times New Roman" w:ascii="Times New Roman" w:hAnsi="Times New Roman"/>
        </w:rPr>
        <w:t>For stable isotope analysis, blood samples were freeze-dried and homogenized and 0.7–1 mg was placed in tin capsules and then analyzed for carbon (</w:t>
      </w:r>
      <w:r>
        <w:rPr>
          <w:rStyle w:val="Fontepargpadro"/>
          <w:rFonts w:cs="Times New Roman" w:ascii="Times New Roman" w:hAnsi="Times New Roman"/>
          <w:i/>
          <w:lang w:val="pt-BR"/>
        </w:rPr>
        <w:t>δ</w:t>
      </w:r>
      <w:r>
        <w:rPr>
          <w:rStyle w:val="Fontepargpadro"/>
          <w:rFonts w:cs="Times New Roman" w:ascii="Times New Roman" w:hAnsi="Times New Roman"/>
          <w:position w:val="6"/>
          <w:sz w:val="16"/>
        </w:rPr>
        <w:t>13</w:t>
      </w:r>
      <w:r>
        <w:rPr>
          <w:rStyle w:val="Fontepargpadro"/>
          <w:rFonts w:cs="Times New Roman" w:ascii="Times New Roman" w:hAnsi="Times New Roman"/>
        </w:rPr>
        <w:t>C) and nitrogen (</w:t>
      </w:r>
      <w:r>
        <w:rPr>
          <w:rStyle w:val="Fontepargpadro"/>
          <w:rFonts w:cs="Times New Roman" w:ascii="Times New Roman" w:hAnsi="Times New Roman"/>
          <w:i/>
          <w:lang w:val="pt-BR"/>
        </w:rPr>
        <w:t>δ</w:t>
      </w:r>
      <w:r>
        <w:rPr>
          <w:rStyle w:val="Fontepargpadro"/>
          <w:rFonts w:cs="Times New Roman" w:ascii="Times New Roman" w:hAnsi="Times New Roman"/>
          <w:position w:val="6"/>
          <w:sz w:val="16"/>
        </w:rPr>
        <w:t>15</w:t>
      </w:r>
      <w:r>
        <w:rPr>
          <w:rStyle w:val="Fontepargpadro"/>
          <w:rFonts w:cs="Times New Roman" w:ascii="Times New Roman" w:hAnsi="Times New Roman"/>
        </w:rPr>
        <w:t xml:space="preserve">N) stable isotopes. Fish and squid muscle samples had lipids washed out using a 2:1 chloroform:methanol solution in three 6 h cycles in a Soxhlet apparatus, given that uneven lipid content in these tissues may alter </w:t>
      </w:r>
      <w:r>
        <w:rPr>
          <w:rStyle w:val="Fontepargpadro"/>
          <w:rFonts w:cs="Times New Roman" w:ascii="Times New Roman" w:hAnsi="Times New Roman"/>
          <w:i/>
          <w:lang w:val="pt-BR"/>
        </w:rPr>
        <w:t>δ</w:t>
      </w:r>
      <w:r>
        <w:rPr>
          <w:rStyle w:val="Fontepargpadro"/>
          <w:rFonts w:cs="Times New Roman" w:ascii="Times New Roman" w:hAnsi="Times New Roman"/>
          <w:position w:val="6"/>
          <w:sz w:val="16"/>
        </w:rPr>
        <w:t>13</w:t>
      </w:r>
      <w:r>
        <w:rPr>
          <w:rStyle w:val="Fontepargpadro"/>
          <w:rFonts w:cs="Times New Roman" w:ascii="Times New Roman" w:hAnsi="Times New Roman"/>
        </w:rPr>
        <w:t>C values (Post et al., 2007). Stable isotope ratios are determined by equation 2:</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tabs>
          <w:tab w:val="clear" w:pos="709"/>
        </w:tabs>
        <w:spacing w:lineRule="auto" w:line="360"/>
        <w:ind w:left="2127" w:right="0" w:firstLine="709"/>
        <w:jc w:val="both"/>
        <w:rPr/>
      </w:pPr>
      <w:r>
        <w:rPr>
          <w:rStyle w:val="Fontepargpadro"/>
          <w:rFonts w:cs="Times New Roman" w:ascii="Times New Roman" w:hAnsi="Times New Roman"/>
          <w:i/>
          <w:lang w:val="pt-BR"/>
        </w:rPr>
        <w:t>δ</w:t>
      </w:r>
      <w:r>
        <w:rPr>
          <w:rStyle w:val="Fontepargpadro"/>
          <w:rFonts w:cs="Times New Roman" w:ascii="Times New Roman" w:hAnsi="Times New Roman"/>
        </w:rPr>
        <w:t>X (‰) = (R</w:t>
      </w:r>
      <w:r>
        <w:rPr>
          <w:rStyle w:val="Fontepargpadro"/>
          <w:rFonts w:cs="Times New Roman" w:ascii="Times New Roman" w:hAnsi="Times New Roman"/>
          <w:position w:val="-1"/>
          <w:sz w:val="16"/>
        </w:rPr>
        <w:t>sample</w:t>
      </w:r>
      <w:r>
        <w:rPr>
          <w:rStyle w:val="Fontepargpadro"/>
          <w:rFonts w:cs="Times New Roman" w:ascii="Times New Roman" w:hAnsi="Times New Roman"/>
        </w:rPr>
        <w:t>/R</w:t>
      </w:r>
      <w:r>
        <w:rPr>
          <w:rStyle w:val="Fontepargpadro"/>
          <w:rFonts w:cs="Times New Roman" w:ascii="Times New Roman" w:hAnsi="Times New Roman"/>
          <w:position w:val="-1"/>
          <w:sz w:val="16"/>
        </w:rPr>
        <w:t>standard</w:t>
      </w:r>
      <w:r>
        <w:rPr>
          <w:rStyle w:val="Fontepargpadro"/>
          <w:rFonts w:cs="Times New Roman" w:ascii="Times New Roman" w:hAnsi="Times New Roman"/>
        </w:rPr>
        <w:t>) -1</w:t>
        <w:tab/>
        <w:tab/>
        <w:tab/>
        <w:tab/>
        <w:tab/>
        <w:t xml:space="preserve"> (eq. 2)</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pPr>
      <w:r>
        <w:rPr>
          <w:rStyle w:val="Fontepargpadro"/>
          <w:rFonts w:cs="Times New Roman" w:ascii="Times New Roman" w:hAnsi="Times New Roman"/>
        </w:rPr>
        <w:t xml:space="preserve">where R represents the ratio </w:t>
      </w:r>
      <w:r>
        <w:rPr>
          <w:rStyle w:val="Fontepargpadro"/>
          <w:rFonts w:cs="Times New Roman" w:ascii="Times New Roman" w:hAnsi="Times New Roman"/>
          <w:position w:val="6"/>
          <w:sz w:val="16"/>
        </w:rPr>
        <w:t>13</w:t>
      </w:r>
      <w:r>
        <w:rPr>
          <w:rStyle w:val="Fontepargpadro"/>
          <w:rFonts w:cs="Times New Roman" w:ascii="Times New Roman" w:hAnsi="Times New Roman"/>
        </w:rPr>
        <w:t>C/</w:t>
      </w:r>
      <w:r>
        <w:rPr>
          <w:rStyle w:val="Fontepargpadro"/>
          <w:rFonts w:cs="Times New Roman" w:ascii="Times New Roman" w:hAnsi="Times New Roman"/>
          <w:position w:val="6"/>
          <w:sz w:val="16"/>
        </w:rPr>
        <w:t>12</w:t>
      </w:r>
      <w:r>
        <w:rPr>
          <w:rStyle w:val="Fontepargpadro"/>
          <w:rFonts w:cs="Times New Roman" w:ascii="Times New Roman" w:hAnsi="Times New Roman"/>
        </w:rPr>
        <w:t>C</w:t>
      </w:r>
      <w:r>
        <w:rPr>
          <w:rStyle w:val="Fontepargpadro"/>
          <w:rFonts w:cs="Times New Roman" w:ascii="Times New Roman" w:hAnsi="Times New Roman"/>
          <w:position w:val="6"/>
          <w:sz w:val="16"/>
        </w:rPr>
        <w:t xml:space="preserve"> </w:t>
      </w:r>
      <w:r>
        <w:rPr>
          <w:rStyle w:val="Fontepargpadro"/>
          <w:rFonts w:cs="Times New Roman" w:ascii="Times New Roman" w:hAnsi="Times New Roman"/>
        </w:rPr>
        <w:t xml:space="preserve">and </w:t>
      </w:r>
      <w:r>
        <w:rPr>
          <w:rStyle w:val="Fontepargpadro"/>
          <w:rFonts w:cs="Times New Roman" w:ascii="Times New Roman" w:hAnsi="Times New Roman"/>
          <w:position w:val="6"/>
          <w:sz w:val="16"/>
        </w:rPr>
        <w:t>15</w:t>
      </w:r>
      <w:r>
        <w:rPr>
          <w:rStyle w:val="Fontepargpadro"/>
          <w:rFonts w:cs="Times New Roman" w:ascii="Times New Roman" w:hAnsi="Times New Roman"/>
        </w:rPr>
        <w:t>N/</w:t>
      </w:r>
      <w:r>
        <w:rPr>
          <w:rStyle w:val="Fontepargpadro"/>
          <w:rFonts w:cs="Times New Roman" w:ascii="Times New Roman" w:hAnsi="Times New Roman"/>
          <w:position w:val="6"/>
          <w:sz w:val="16"/>
        </w:rPr>
        <w:t>14</w:t>
      </w:r>
      <w:r>
        <w:rPr>
          <w:rStyle w:val="Fontepargpadro"/>
          <w:rFonts w:cs="Times New Roman" w:ascii="Times New Roman" w:hAnsi="Times New Roman"/>
        </w:rPr>
        <w:t xml:space="preserve">N of the sample and the analytical standard, and X is </w:t>
      </w:r>
      <w:r>
        <w:rPr>
          <w:rStyle w:val="Fontepargpadro"/>
          <w:rFonts w:cs="Times New Roman" w:ascii="Times New Roman" w:hAnsi="Times New Roman"/>
          <w:position w:val="6"/>
          <w:sz w:val="16"/>
        </w:rPr>
        <w:t>13</w:t>
      </w:r>
      <w:r>
        <w:rPr>
          <w:rStyle w:val="Fontepargpadro"/>
          <w:rFonts w:cs="Times New Roman" w:ascii="Times New Roman" w:hAnsi="Times New Roman"/>
        </w:rPr>
        <w:t>C/</w:t>
      </w:r>
      <w:r>
        <w:rPr>
          <w:rStyle w:val="Fontepargpadro"/>
          <w:rFonts w:cs="Times New Roman" w:ascii="Times New Roman" w:hAnsi="Times New Roman"/>
          <w:position w:val="6"/>
          <w:sz w:val="16"/>
        </w:rPr>
        <w:t>12</w:t>
      </w:r>
      <w:r>
        <w:rPr>
          <w:rStyle w:val="Fontepargpadro"/>
          <w:rFonts w:cs="Times New Roman" w:ascii="Times New Roman" w:hAnsi="Times New Roman"/>
        </w:rPr>
        <w:t xml:space="preserve">C or </w:t>
      </w:r>
      <w:r>
        <w:rPr>
          <w:rStyle w:val="Fontepargpadro"/>
          <w:rFonts w:cs="Times New Roman" w:ascii="Times New Roman" w:hAnsi="Times New Roman"/>
          <w:position w:val="6"/>
          <w:sz w:val="16"/>
        </w:rPr>
        <w:t>15</w:t>
      </w:r>
      <w:r>
        <w:rPr>
          <w:rStyle w:val="Fontepargpadro"/>
          <w:rFonts w:cs="Times New Roman" w:ascii="Times New Roman" w:hAnsi="Times New Roman"/>
        </w:rPr>
        <w:t>N/</w:t>
      </w:r>
      <w:r>
        <w:rPr>
          <w:rStyle w:val="Fontepargpadro"/>
          <w:rFonts w:cs="Times New Roman" w:ascii="Times New Roman" w:hAnsi="Times New Roman"/>
          <w:position w:val="6"/>
          <w:sz w:val="16"/>
        </w:rPr>
        <w:t>14</w:t>
      </w:r>
      <w:r>
        <w:rPr>
          <w:rStyle w:val="Fontepargpadro"/>
          <w:rFonts w:cs="Times New Roman" w:ascii="Times New Roman" w:hAnsi="Times New Roman"/>
        </w:rPr>
        <w:t>N. Stable isotope abundances are expressed in delta (</w:t>
      </w:r>
      <w:r>
        <w:rPr>
          <w:rStyle w:val="Fontepargpadro"/>
          <w:rFonts w:cs="Times New Roman" w:ascii="Times New Roman" w:hAnsi="Times New Roman"/>
          <w:i/>
          <w:iCs/>
        </w:rPr>
        <w:t>δ</w:t>
      </w:r>
      <w:r>
        <w:rPr>
          <w:rStyle w:val="Fontepargpadro"/>
          <w:rFonts w:cs="Times New Roman" w:ascii="Times New Roman" w:hAnsi="Times New Roman"/>
        </w:rPr>
        <w:t>) in parts per thousand (‰). Standards used for carbon and nitrogen were Vienna Pee Dee belemnite and atmospheric air, respectively. Internal laboratory standards cafein, acetinilide and glutamic acid were interspersed between samples. These standards yielded accuracy of 0.07‰ and 0.3‰, for carbon and nitrogen, respectively.</w:t>
      </w:r>
    </w:p>
    <w:p>
      <w:pPr>
        <w:pStyle w:val="Normal"/>
        <w:spacing w:lineRule="auto" w:line="360"/>
        <w:jc w:val="both"/>
        <w:rPr>
          <w:rFonts w:ascii="Times New Roman" w:hAnsi="Times New Roman" w:cs="Times New Roman"/>
        </w:rPr>
      </w:pPr>
      <w:r>
        <w:rPr>
          <w:rFonts w:cs="Times New Roman" w:ascii="Times New Roman" w:hAnsi="Times New Roman"/>
        </w:rPr>
        <w:tab/>
        <w:t>Prey with greater dietary importance based on %PSIRI were selected to compose stable isotope mixing models, being squids (order Cephalopoda) and the following fish families: Hemiramphidae (halfbeaks), Dorosomatidae (sardines and herrings), Exocoetidae (flying fish), Scombridae (tunas and bonitos) and Belonidae (needlefish). Squids were only included in the models of red-billed tropicbirds to avoid potential spurious estimations for boobies, as it was not detected in the regurgitates of boobies (see Phillips et al., 2014 for a review on best practices using mixing models).</w:t>
      </w:r>
    </w:p>
    <w:p>
      <w:pPr>
        <w:pStyle w:val="Normal"/>
        <w:spacing w:lineRule="auto" w:line="360"/>
        <w:jc w:val="both"/>
        <w:rPr/>
      </w:pPr>
      <w:r>
        <w:rPr>
          <w:rStyle w:val="Fontepargpadro"/>
          <w:rFonts w:cs="Times New Roman" w:ascii="Times New Roman" w:hAnsi="Times New Roman"/>
          <w:color w:val="1C1D1E"/>
        </w:rPr>
        <w:tab/>
        <w:t>Informative priors were set in Bayesian mixing models for red-billed tropicbirds and masked boobies in order to refine model estimations for prey contributions, based on results from the regurgitate analysis (Phillips et al., 2014). Proportions detected in %PSIRI in the diet of seabird species were used as priors, considering standard deviation of 0.1 and</w:t>
      </w:r>
      <w:r>
        <w:rPr>
          <w:rStyle w:val="Fontepargpadro"/>
          <w:rFonts w:eastAsia="Symbol" w:cs="Times New Roman" w:ascii="Times New Roman" w:hAnsi="Times New Roman"/>
          <w:color w:val="1C1D1E"/>
        </w:rPr>
        <w:t xml:space="preserve"> </w:t>
      </w:r>
      <w:r>
        <w:rPr>
          <w:rStyle w:val="Fontepargpadro"/>
          <w:rFonts w:cs="Times New Roman" w:ascii="Times New Roman" w:hAnsi="Times New Roman"/>
          <w:color w:val="1C1D1E"/>
        </w:rPr>
        <w:t xml:space="preserve">shape and rate set as 4 and 3/50, respectively. HDB </w:t>
      </w:r>
      <w:r>
        <w:rPr>
          <w:rStyle w:val="Fontepargpadro"/>
          <w:rFonts w:cs="Times New Roman" w:ascii="Times New Roman" w:hAnsi="Times New Roman"/>
          <w:color w:val="1C1D1E"/>
        </w:rPr>
        <w:t>(Hemiramphidae, Dorosomatidae and Belonidae fish families)</w:t>
      </w:r>
      <w:r>
        <w:rPr>
          <w:rStyle w:val="Fontepargpadro"/>
          <w:rFonts w:cs="Times New Roman" w:ascii="Times New Roman" w:hAnsi="Times New Roman"/>
          <w:color w:val="1C1D1E"/>
        </w:rPr>
        <w:t xml:space="preserve"> prior proportions were the sum of %PSIRI of each fish family detected in the regurgitates. For brown boobies, informative priors were not set because only HDB fish families were detected in regurgitates, and mixing model results responded in accordance (see Results).</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pPr>
      <w:r>
        <w:rPr>
          <w:rStyle w:val="Fontepargpadro"/>
          <w:rFonts w:cs="Times New Roman" w:ascii="Times New Roman" w:hAnsi="Times New Roman"/>
          <w:b/>
          <w:bCs/>
        </w:rPr>
        <w:t>Seabird metal(loid) analysis</w:t>
      </w:r>
      <w:r>
        <w:rPr>
          <w:rStyle w:val="Fontepargpadro"/>
          <w:rFonts w:cs="Times New Roman" w:ascii="Times New Roman" w:hAnsi="Times New Roman"/>
        </w:rPr>
        <w:tab/>
      </w:r>
    </w:p>
    <w:p>
      <w:pPr>
        <w:pStyle w:val="Normal"/>
        <w:spacing w:lineRule="auto" w:line="360"/>
        <w:jc w:val="both"/>
        <w:rPr/>
      </w:pPr>
      <w:r>
        <w:rPr>
          <w:rStyle w:val="Fontepargpadro"/>
          <w:rFonts w:cs="Times New Roman" w:ascii="Times New Roman" w:hAnsi="Times New Roman"/>
        </w:rPr>
        <w:t>Digested samples and standard solutions were diluted with high purity deionized water (resistivity of 18.2 MΩ/cm). Metal(loid) concentrations were determined based on calibration curves built for each metal using a serial dilution prepared from a multi-elementary standard solution (1000 mg.L</w:t>
      </w:r>
      <w:r>
        <w:rPr>
          <w:rStyle w:val="Fontepargpadro"/>
          <w:rFonts w:cs="Times New Roman" w:ascii="Times New Roman" w:hAnsi="Times New Roman"/>
          <w:position w:val="6"/>
          <w:sz w:val="16"/>
        </w:rPr>
        <w:t>-1</w:t>
      </w:r>
      <w:r>
        <w:rPr>
          <w:rStyle w:val="Fontepargpadro"/>
          <w:rFonts w:cs="Times New Roman" w:ascii="Times New Roman" w:hAnsi="Times New Roman"/>
        </w:rPr>
        <w:t>; Merck</w:t>
      </w:r>
      <w:r>
        <w:rPr>
          <w:rStyle w:val="Fontepargpadro"/>
          <w:rFonts w:cs="Times New Roman" w:ascii="Times New Roman" w:hAnsi="Times New Roman"/>
          <w:position w:val="6"/>
          <w:sz w:val="16"/>
        </w:rPr>
        <w:t>®</w:t>
      </w:r>
      <w:r>
        <w:rPr>
          <w:rStyle w:val="Fontepargpadro"/>
          <w:rFonts w:cs="Times New Roman" w:ascii="Times New Roman" w:hAnsi="Times New Roman"/>
        </w:rPr>
        <w:t xml:space="preserve">).  Quality control and assurance procedures for metals and As determinations were based on regular analysis of blanks and spiked matrices, as well as through the evaluation of a certified reference material (National Research Council Canada, Canada). Mean (± SD) recovery rates for As, Cd, Hg and Pb corresponded to 81.7 ± 2.2, 81.7 ± 2.0, 88.0 ± 8.0 and 84.3 ± 7.1%, respectively. The limit of detection (LOD) was three times the standard deviation (SD) of the blank signals (3×SD; </w:t>
      </w:r>
      <w:r>
        <w:rPr>
          <w:rStyle w:val="Fontepargpadro"/>
          <w:rFonts w:cs="Times New Roman" w:ascii="Times New Roman" w:hAnsi="Times New Roman"/>
          <w:i/>
          <w:iCs/>
        </w:rPr>
        <w:t>n</w:t>
      </w:r>
      <w:r>
        <w:rPr>
          <w:rStyle w:val="Fontepargpadro"/>
          <w:rFonts w:cs="Times New Roman" w:ascii="Times New Roman" w:hAnsi="Times New Roman"/>
        </w:rPr>
        <w:t xml:space="preserve"> = 7) and the LOQ was ten times the SD of the blank signals (10×SD; </w:t>
      </w:r>
      <w:r>
        <w:rPr>
          <w:rStyle w:val="Fontepargpadro"/>
          <w:rFonts w:cs="Times New Roman" w:ascii="Times New Roman" w:hAnsi="Times New Roman"/>
          <w:i/>
          <w:iCs/>
        </w:rPr>
        <w:t>n</w:t>
      </w:r>
      <w:r>
        <w:rPr>
          <w:rStyle w:val="Fontepargpadro"/>
          <w:rFonts w:cs="Times New Roman" w:ascii="Times New Roman" w:hAnsi="Times New Roman"/>
        </w:rPr>
        <w:t xml:space="preserve"> = 7). The LOQ for the elements analyzed in blood samples were 0.0435, 0.0050, 0.0182 and 0.0100 mg.kg</w:t>
      </w:r>
      <w:r>
        <w:rPr>
          <w:rStyle w:val="Fontepargpadro"/>
          <w:rFonts w:cs="Times New Roman" w:ascii="Times New Roman" w:hAnsi="Times New Roman"/>
          <w:position w:val="6"/>
          <w:sz w:val="16"/>
        </w:rPr>
        <w:t>-1</w:t>
      </w:r>
      <w:r>
        <w:rPr>
          <w:rStyle w:val="Fontepargpadro"/>
          <w:rFonts w:cs="Times New Roman" w:ascii="Times New Roman" w:hAnsi="Times New Roman"/>
        </w:rPr>
        <w:t xml:space="preserve"> dry mass, respectively. For feathers, they corresponded to 0.0087, 0.5535, 0.0036 and 0.0020 mg.kg</w:t>
      </w:r>
      <w:r>
        <w:rPr>
          <w:rStyle w:val="Fontepargpadro"/>
          <w:rFonts w:cs="Times New Roman" w:ascii="Times New Roman" w:hAnsi="Times New Roman"/>
          <w:position w:val="6"/>
          <w:sz w:val="16"/>
        </w:rPr>
        <w:t>-1</w:t>
      </w:r>
      <w:r>
        <w:rPr>
          <w:rStyle w:val="Fontepargpadro"/>
          <w:rFonts w:cs="Times New Roman" w:ascii="Times New Roman" w:hAnsi="Times New Roman"/>
        </w:rPr>
        <w:t xml:space="preserve"> dry mass, respectively.</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b/>
          <w:bCs/>
        </w:rPr>
      </w:pPr>
      <w:r>
        <w:rPr>
          <w:rFonts w:cs="Times New Roman" w:ascii="Times New Roman" w:hAnsi="Times New Roman"/>
          <w:b/>
          <w:bCs/>
        </w:rPr>
        <w:t>References</w:t>
      </w:r>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rPr>
        <w:t xml:space="preserve">Brown, S., Bizzarro, J., Cailliet, G., Ebert, D., 2012. Breaking with tradition: redefining measures for diet description with a case study of the Aleutian skate </w:t>
      </w:r>
      <w:r>
        <w:rPr>
          <w:rStyle w:val="Fontepargpadro"/>
          <w:rFonts w:cs="Times New Roman" w:ascii="Times New Roman" w:hAnsi="Times New Roman"/>
          <w:i/>
          <w:iCs/>
        </w:rPr>
        <w:t>Bathyraja aleutica</w:t>
      </w:r>
      <w:r>
        <w:rPr>
          <w:rStyle w:val="Fontepargpadro"/>
          <w:rFonts w:cs="Times New Roman" w:ascii="Times New Roman" w:hAnsi="Times New Roman"/>
        </w:rPr>
        <w:t xml:space="preserve"> (Gilbert 1896). Environm. Biol. Fish. 95, 3–20. </w:t>
      </w:r>
      <w:hyperlink r:id="rId2" w:tgtFrame="_top">
        <w:r>
          <w:rPr>
            <w:rStyle w:val="InternetLink"/>
            <w:rFonts w:cs="Times New Roman" w:ascii="Times New Roman" w:hAnsi="Times New Roman"/>
          </w:rPr>
          <w:t>https://doi.org/10.1007/s10641-011-9959-z</w:t>
        </w:r>
      </w:hyperlink>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rPr>
        <w:t xml:space="preserve">Fleming, C.H., Calabrese, J.M., 2016. ctmm: Continuous-Time Movement Modeling. </w:t>
      </w:r>
      <w:r>
        <w:rPr>
          <w:rStyle w:val="Fontepargpadro"/>
          <w:rFonts w:cs="Times New Roman" w:ascii="Times New Roman" w:hAnsi="Times New Roman"/>
          <w:iCs/>
        </w:rPr>
        <w:t>R Package Version 0.3.3. Https://CRAN.R-Project.Org/Package=ctmm.</w:t>
      </w:r>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rPr>
        <w:t xml:space="preserve">Michelot, T., Langrock, R., Patterson, T., 2016. moveHMM: an R package for the statistical modelling of animal movement data using hidden Markov models. </w:t>
      </w:r>
      <w:r>
        <w:rPr>
          <w:rStyle w:val="Fontepargpadro"/>
          <w:rFonts w:cs="Times New Roman" w:ascii="Times New Roman" w:hAnsi="Times New Roman"/>
          <w:iCs/>
        </w:rPr>
        <w:t>Methods Ecol. Evol., 7,</w:t>
      </w:r>
      <w:r>
        <w:rPr>
          <w:rStyle w:val="Fontepargpadro"/>
          <w:rFonts w:cs="Times New Roman" w:ascii="Times New Roman" w:hAnsi="Times New Roman"/>
        </w:rPr>
        <w:t xml:space="preserve"> 1308–1315. https://doi.org/https://doi.org/10.1111/2041-210X.12578</w:t>
      </w:r>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rPr>
        <w:t xml:space="preserve">Phillips, D.L., Inger, R., Bearhop, S., Jackson, A.L., Moore, J.W., Parnell, A.C., Semmens, B.X., Ward, E.J., 2014. Best practices for use of stable isotope mixing models in food web studies. </w:t>
      </w:r>
      <w:r>
        <w:rPr>
          <w:rStyle w:val="Fontepargpadro"/>
          <w:rFonts w:cs="Times New Roman" w:ascii="Times New Roman" w:hAnsi="Times New Roman"/>
          <w:iCs/>
        </w:rPr>
        <w:t>Can. J. Zool.</w:t>
      </w:r>
      <w:r>
        <w:rPr>
          <w:rStyle w:val="Fontepargpadro"/>
          <w:rFonts w:cs="Times New Roman" w:ascii="Times New Roman" w:hAnsi="Times New Roman"/>
        </w:rPr>
        <w:t xml:space="preserve"> </w:t>
      </w:r>
      <w:r>
        <w:rPr>
          <w:rStyle w:val="Fontepargpadro"/>
          <w:rFonts w:cs="Times New Roman" w:ascii="Times New Roman" w:hAnsi="Times New Roman"/>
          <w:iCs/>
        </w:rPr>
        <w:t>92</w:t>
      </w:r>
      <w:r>
        <w:rPr>
          <w:rStyle w:val="Fontepargpadro"/>
          <w:rFonts w:cs="Times New Roman" w:ascii="Times New Roman" w:hAnsi="Times New Roman"/>
        </w:rPr>
        <w:t>, 823–835. https://doi.org/10.1139/cjz-2014-0127</w:t>
      </w:r>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shd w:fill="auto" w:val="clear"/>
        </w:rPr>
        <w:t>Post, D.M., Layman, C.A., Arrington, D.A., Takimoto, G., Quattrochi, J., Montana, C.G., 2007. Getting to the fat of the matter: models, methods and assumptions for dealing with lipids in stable isotope analyses. Oecologia 152, 179–189. https://doi.org/10.1007/s00442-006-0630-x</w:t>
      </w:r>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rPr>
        <w:t xml:space="preserve">Scrucca, L., Fop, M., Murphy, T.B., Raftery, A.E., 2016. Mclust 5: Clustering, classification and density estimation using Gaussian finite mixture models. </w:t>
      </w:r>
      <w:r>
        <w:rPr>
          <w:rStyle w:val="Fontepargpadro"/>
          <w:rFonts w:cs="Times New Roman" w:ascii="Times New Roman" w:hAnsi="Times New Roman"/>
          <w:iCs/>
        </w:rPr>
        <w:t>R J</w:t>
      </w:r>
      <w:r>
        <w:rPr>
          <w:rStyle w:val="Fontepargpadro"/>
          <w:rFonts w:cs="Times New Roman" w:ascii="Times New Roman" w:hAnsi="Times New Roman"/>
          <w:iCs/>
        </w:rPr>
        <w:t>ournal</w:t>
      </w:r>
      <w:r>
        <w:rPr>
          <w:rStyle w:val="Fontepargpadro"/>
          <w:rFonts w:cs="Times New Roman" w:ascii="Times New Roman" w:hAnsi="Times New Roman"/>
          <w:iCs/>
          <w:shd w:fill="auto" w:val="clear"/>
        </w:rPr>
        <w:t xml:space="preserve">, </w:t>
      </w:r>
      <w:r>
        <w:rPr>
          <w:rStyle w:val="Fontepargpadro"/>
          <w:rFonts w:cs="Times New Roman" w:ascii="Times New Roman" w:hAnsi="Times New Roman"/>
          <w:iCs/>
          <w:shd w:fill="auto" w:val="clear"/>
        </w:rPr>
        <w:t>8, 289–317</w:t>
      </w:r>
      <w:r>
        <w:rPr>
          <w:rStyle w:val="Fontepargpadro"/>
          <w:rFonts w:cs="Times New Roman" w:ascii="Times New Roman" w:hAnsi="Times New Roman"/>
          <w:shd w:fill="auto" w:val="clear"/>
        </w:rPr>
        <w:t>. https://doi.org/10.32614/rj-2016-021</w:t>
      </w:r>
    </w:p>
    <w:p>
      <w:pPr>
        <w:pStyle w:val="TextBody"/>
        <w:tabs>
          <w:tab w:val="clear" w:pos="709"/>
        </w:tabs>
        <w:spacing w:lineRule="auto" w:line="360" w:before="0" w:after="0"/>
        <w:ind w:left="480" w:right="0" w:hanging="480"/>
        <w:jc w:val="both"/>
        <w:rPr/>
      </w:pPr>
      <w:r>
        <w:rPr>
          <w:rStyle w:val="Fontepargpadro"/>
          <w:rFonts w:cs="Times New Roman" w:ascii="Times New Roman" w:hAnsi="Times New Roman"/>
        </w:rPr>
        <w:t xml:space="preserve">Winner, K., Noonan, M.J., Fleming, C.H., Olson, K. A., Mueller, T., Sheldon, D., Calabrese, J.M., 2018. Statistical inference for home range overlap. </w:t>
      </w:r>
      <w:r>
        <w:rPr>
          <w:rStyle w:val="Fontepargpadro"/>
          <w:rFonts w:cs="Times New Roman" w:ascii="Times New Roman" w:hAnsi="Times New Roman"/>
          <w:iCs/>
        </w:rPr>
        <w:t>Methods Ecol. Evol. 9</w:t>
      </w:r>
      <w:r>
        <w:rPr>
          <w:rStyle w:val="Fontepargpadro"/>
          <w:rFonts w:cs="Times New Roman" w:ascii="Times New Roman" w:hAnsi="Times New Roman"/>
        </w:rPr>
        <w:t>, 1679–1691. https://doi.org/10.1111/2041-210X.13027</w:t>
      </w:r>
    </w:p>
    <w:p>
      <w:pPr>
        <w:pStyle w:val="Normal"/>
        <w:spacing w:lineRule="auto" w:line="360"/>
        <w:jc w:val="both"/>
        <w:rPr>
          <w:rFonts w:ascii="Times New Roman" w:hAnsi="Times New Roman"/>
        </w:rPr>
      </w:pPr>
      <w:r>
        <w:rPr>
          <w:rFonts w:ascii="Times New Roman" w:hAnsi="Times New Roman"/>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character" w:styleId="Fontepargpadro">
    <w:name w:val="Fonte parág. padrão"/>
    <w:qFormat/>
    <w:rPr/>
  </w:style>
  <w:style w:type="character" w:styleId="InternetLink">
    <w:name w:val="Hyperlink"/>
    <w:rPr>
      <w:color w:val="000080"/>
      <w:u w:val="single"/>
    </w:rPr>
  </w:style>
  <w:style w:type="character" w:styleId="VisitedInternetLink">
    <w:name w:val="FollowedHyperlink"/>
    <w:basedOn w:val="Fontepargpadro"/>
    <w:rPr>
      <w:color w:val="954F72"/>
      <w:u w:val="single"/>
    </w:rPr>
  </w:style>
  <w:style w:type="character" w:styleId="MenoPendente">
    <w:name w:val="Menção Pendente"/>
    <w:qFormat/>
    <w:rPr>
      <w:rFonts w:ascii="Times New Roman" w:hAnsi="Times New Roman" w:eastAsia="Times New Roman" w:cs="Times New Roman"/>
      <w:color w:val="605E5C"/>
      <w:sz w:val="24"/>
      <w:szCs w:val="24"/>
      <w:shd w:fill="E1DFDD" w:val="clear"/>
    </w:rPr>
  </w:style>
  <w:style w:type="character" w:styleId="BalloonTextChar">
    <w:name w:val="Balloon Text Char"/>
    <w:qFormat/>
    <w:rPr>
      <w:rFonts w:ascii="Tahoma" w:hAnsi="Tahoma" w:eastAsia="Times New Roman" w:cs="Mangal"/>
      <w:color w:val="000000"/>
      <w:sz w:val="16"/>
      <w:szCs w:val="14"/>
    </w:rPr>
  </w:style>
  <w:style w:type="character" w:styleId="Nmerodelinha">
    <w:name w:val="Número de linha"/>
    <w:qFormat/>
    <w:rPr/>
  </w:style>
  <w:style w:type="character" w:styleId="TextodoEspaoReservado">
    <w:name w:val="Texto do Espaço Reservado"/>
    <w:qFormat/>
    <w:rPr>
      <w:rFonts w:ascii="Times New Roman" w:hAnsi="Times New Roman" w:eastAsia="Times New Roman" w:cs="Times New Roman"/>
      <w:color w:val="666666"/>
      <w:sz w:val="24"/>
      <w:szCs w:val="24"/>
    </w:rPr>
  </w:style>
  <w:style w:type="character" w:styleId="CommentSubjectChar">
    <w:name w:val="Comment Subject Char"/>
    <w:qFormat/>
    <w:rPr>
      <w:rFonts w:ascii="Times New Roman" w:hAnsi="Times New Roman" w:eastAsia="Times New Roman" w:cs="Mangal"/>
      <w:b/>
      <w:bCs/>
      <w:color w:val="000000"/>
      <w:sz w:val="20"/>
      <w:szCs w:val="18"/>
    </w:rPr>
  </w:style>
  <w:style w:type="character" w:styleId="MenoPendente1">
    <w:name w:val="Menção Pendente1"/>
    <w:qFormat/>
    <w:rPr>
      <w:rFonts w:ascii="Times New Roman" w:hAnsi="Times New Roman" w:eastAsia="Times New Roman" w:cs="Times New Roman"/>
      <w:color w:val="605E5C"/>
      <w:sz w:val="24"/>
      <w:szCs w:val="24"/>
      <w:shd w:fill="E1DFDD" w:val="clear"/>
    </w:rPr>
  </w:style>
  <w:style w:type="character" w:styleId="Refdecomentrio">
    <w:name w:val="Ref. de comentário"/>
    <w:qFormat/>
    <w:rPr>
      <w:rFonts w:ascii="Times New Roman" w:hAnsi="Times New Roman" w:eastAsia="Times New Roman" w:cs="Times New Roman"/>
      <w:color w:val="000000"/>
      <w:sz w:val="16"/>
      <w:szCs w:val="16"/>
    </w:rPr>
  </w:style>
  <w:style w:type="character" w:styleId="CommentTextChar">
    <w:name w:val="Comment Text Char"/>
    <w:qFormat/>
    <w:rPr>
      <w:rFonts w:ascii="Times New Roman" w:hAnsi="Times New Roman" w:eastAsia="Times New Roman" w:cs="Mangal"/>
      <w:color w:val="000000"/>
      <w:sz w:val="20"/>
      <w:szCs w:val="18"/>
    </w:rPr>
  </w:style>
  <w:style w:type="character" w:styleId="Hyperlink">
    <w:name w:val="Hyperlink"/>
    <w:basedOn w:val="Fontepargpadro"/>
    <w:qFormat/>
    <w:rPr>
      <w:color w:val="0563C1"/>
      <w:u w:val="single"/>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CN" w:bidi="hi-IN"/>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sz w:val="28"/>
      <w:szCs w:val="28"/>
    </w:rPr>
  </w:style>
  <w:style w:type="paragraph" w:styleId="TextBody">
    <w:name w:val="Body Text"/>
    <w:basedOn w:val="Normal"/>
    <w:pPr>
      <w:suppressAutoHyphens w:val="true"/>
      <w:spacing w:lineRule="auto" w:line="276" w:before="0" w:after="140"/>
    </w:pPr>
    <w:rPr/>
  </w:style>
  <w:style w:type="paragraph" w:styleId="Lista">
    <w:name w:val="Lista"/>
    <w:basedOn w:val="TextBody"/>
    <w:qFormat/>
    <w:pPr>
      <w:suppressAutoHyphens w:val="true"/>
    </w:pPr>
    <w:rPr/>
  </w:style>
  <w:style w:type="paragraph" w:styleId="Legenda">
    <w:name w:val="Legenda"/>
    <w:basedOn w:val="Normal"/>
    <w:qFormat/>
    <w:pPr>
      <w:suppressAutoHyphens w:val="true"/>
      <w:spacing w:before="120" w:after="120"/>
    </w:pPr>
    <w:rPr>
      <w:i/>
      <w:iCs/>
    </w:rPr>
  </w:style>
  <w:style w:type="paragraph" w:styleId="Index">
    <w:name w:val="Index"/>
    <w:basedOn w:val="Normal"/>
    <w:qFormat/>
    <w:pPr>
      <w:suppressLineNumbers/>
      <w:suppressAutoHyphens w:val="true"/>
    </w:pPr>
    <w:rPr/>
  </w:style>
  <w:style w:type="paragraph" w:styleId="Xl163">
    <w:name w:val="xl163"/>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i/>
      <w:iCs/>
      <w:kern w:val="0"/>
      <w:lang w:val="pt-BR" w:eastAsia="pt-BR" w:bidi="ar-SA"/>
    </w:rPr>
  </w:style>
  <w:style w:type="paragraph" w:styleId="Xl162">
    <w:name w:val="xl162"/>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i/>
      <w:iCs/>
      <w:kern w:val="0"/>
      <w:lang w:val="pt-BR" w:eastAsia="pt-BR" w:bidi="ar-SA"/>
    </w:rPr>
  </w:style>
  <w:style w:type="paragraph" w:styleId="Xl161">
    <w:name w:val="xl161"/>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i/>
      <w:iCs/>
      <w:kern w:val="0"/>
      <w:lang w:val="pt-BR" w:eastAsia="pt-BR" w:bidi="ar-SA"/>
    </w:rPr>
  </w:style>
  <w:style w:type="paragraph" w:styleId="Xl160">
    <w:name w:val="xl160"/>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9">
    <w:name w:val="xl159"/>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8">
    <w:name w:val="xl158"/>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7">
    <w:name w:val="xl157"/>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6">
    <w:name w:val="xl156"/>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5">
    <w:name w:val="xl155"/>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4">
    <w:name w:val="xl154"/>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3">
    <w:name w:val="xl153"/>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2">
    <w:name w:val="xl152"/>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1">
    <w:name w:val="xl151"/>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50">
    <w:name w:val="xl150"/>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49">
    <w:name w:val="xl149"/>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48">
    <w:name w:val="xl148"/>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47">
    <w:name w:val="xl147"/>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pPr>
    <w:rPr>
      <w:rFonts w:ascii="Times New Roman" w:hAnsi="Times New Roman" w:eastAsia="Times New Roman" w:cs="Times New Roman"/>
      <w:kern w:val="0"/>
      <w:lang w:val="pt-BR" w:eastAsia="pt-BR" w:bidi="ar-SA"/>
    </w:rPr>
  </w:style>
  <w:style w:type="paragraph" w:styleId="Xl146">
    <w:name w:val="xl146"/>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45">
    <w:name w:val="xl145"/>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44">
    <w:name w:val="xl144"/>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pPr>
    <w:rPr>
      <w:rFonts w:ascii="Times New Roman" w:hAnsi="Times New Roman" w:eastAsia="Times New Roman" w:cs="Times New Roman"/>
      <w:i/>
      <w:iCs/>
      <w:kern w:val="0"/>
      <w:lang w:val="pt-BR" w:eastAsia="pt-BR" w:bidi="ar-SA"/>
    </w:rPr>
  </w:style>
  <w:style w:type="paragraph" w:styleId="Xl143">
    <w:name w:val="xl143"/>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42">
    <w:name w:val="xl142"/>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41">
    <w:name w:val="xl141"/>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40">
    <w:name w:val="xl140"/>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9">
    <w:name w:val="xl139"/>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8">
    <w:name w:val="xl138"/>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7">
    <w:name w:val="xl137"/>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6">
    <w:name w:val="xl136"/>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5">
    <w:name w:val="xl135"/>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4">
    <w:name w:val="xl134"/>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3">
    <w:name w:val="xl133"/>
    <w:basedOn w:val="Normal"/>
    <w:qFormat/>
    <w:pP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32">
    <w:name w:val="xl132"/>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1">
    <w:name w:val="xl131"/>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30">
    <w:name w:val="xl130"/>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29">
    <w:name w:val="xl129"/>
    <w:basedOn w:val="Normal"/>
    <w:qFormat/>
    <w:pP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28">
    <w:name w:val="xl128"/>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27">
    <w:name w:val="xl127"/>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26">
    <w:name w:val="xl126"/>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25">
    <w:name w:val="xl125"/>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24">
    <w:name w:val="xl124"/>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23">
    <w:name w:val="xl123"/>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22">
    <w:name w:val="xl122"/>
    <w:basedOn w:val="Normal"/>
    <w:qFormat/>
    <w:pP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21">
    <w:name w:val="xl121"/>
    <w:basedOn w:val="Normal"/>
    <w:qFormat/>
    <w:pPr>
      <w:suppressAutoHyphens w:val="false"/>
      <w:spacing w:before="100" w:after="100"/>
      <w:textAlignment w:val="center"/>
    </w:pPr>
    <w:rPr>
      <w:rFonts w:ascii="Times New Roman" w:hAnsi="Times New Roman" w:eastAsia="Times New Roman" w:cs="Times New Roman"/>
      <w:i/>
      <w:iCs/>
      <w:kern w:val="0"/>
      <w:lang w:val="pt-BR" w:eastAsia="pt-BR" w:bidi="ar-SA"/>
    </w:rPr>
  </w:style>
  <w:style w:type="paragraph" w:styleId="Xl120">
    <w:name w:val="xl120"/>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19">
    <w:name w:val="xl119"/>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8">
    <w:name w:val="xl118"/>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7">
    <w:name w:val="xl117"/>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6">
    <w:name w:val="xl116"/>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5">
    <w:name w:val="xl115"/>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4">
    <w:name w:val="xl114"/>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3">
    <w:name w:val="xl113"/>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12">
    <w:name w:val="xl112"/>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textAlignment w:val="center"/>
    </w:pPr>
    <w:rPr>
      <w:rFonts w:ascii="Times New Roman" w:hAnsi="Times New Roman" w:eastAsia="Times New Roman" w:cs="Times New Roman"/>
      <w:i/>
      <w:iCs/>
      <w:kern w:val="0"/>
      <w:lang w:val="pt-BR" w:eastAsia="pt-BR" w:bidi="ar-SA"/>
    </w:rPr>
  </w:style>
  <w:style w:type="paragraph" w:styleId="Xl111">
    <w:name w:val="xl111"/>
    <w:basedOn w:val="Normal"/>
    <w:qFormat/>
    <w:pPr>
      <w:suppressAutoHyphens w:val="false"/>
      <w:spacing w:before="100" w:after="100"/>
      <w:textAlignment w:val="center"/>
    </w:pPr>
    <w:rPr>
      <w:rFonts w:ascii="Times New Roman" w:hAnsi="Times New Roman" w:eastAsia="Times New Roman" w:cs="Times New Roman"/>
      <w:i/>
      <w:iCs/>
      <w:kern w:val="0"/>
      <w:lang w:val="pt-BR" w:eastAsia="pt-BR" w:bidi="ar-SA"/>
    </w:rPr>
  </w:style>
  <w:style w:type="paragraph" w:styleId="Xl110">
    <w:name w:val="xl110"/>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09">
    <w:name w:val="xl109"/>
    <w:basedOn w:val="Normal"/>
    <w:qFormat/>
    <w:pP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08">
    <w:name w:val="xl108"/>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pPr>
    <w:rPr>
      <w:rFonts w:ascii="Times New Roman" w:hAnsi="Times New Roman" w:eastAsia="Times New Roman" w:cs="Times New Roman"/>
      <w:i/>
      <w:iCs/>
      <w:kern w:val="0"/>
      <w:lang w:val="pt-BR" w:eastAsia="pt-BR" w:bidi="ar-SA"/>
    </w:rPr>
  </w:style>
  <w:style w:type="paragraph" w:styleId="Xl107">
    <w:name w:val="xl107"/>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106">
    <w:name w:val="xl106"/>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05">
    <w:name w:val="xl105"/>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04">
    <w:name w:val="xl104"/>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03">
    <w:name w:val="xl103"/>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02">
    <w:name w:val="xl102"/>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101">
    <w:name w:val="xl101"/>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pPr>
    <w:rPr>
      <w:rFonts w:ascii="Times New Roman" w:hAnsi="Times New Roman" w:eastAsia="Times New Roman" w:cs="Times New Roman"/>
      <w:kern w:val="0"/>
      <w:lang w:val="pt-BR" w:eastAsia="pt-BR" w:bidi="ar-SA"/>
    </w:rPr>
  </w:style>
  <w:style w:type="paragraph" w:styleId="Xl100">
    <w:name w:val="xl100"/>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9">
    <w:name w:val="xl99"/>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8">
    <w:name w:val="xl98"/>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7">
    <w:name w:val="xl97"/>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6">
    <w:name w:val="xl96"/>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5">
    <w:name w:val="xl95"/>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4">
    <w:name w:val="xl94"/>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3">
    <w:name w:val="xl93"/>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2">
    <w:name w:val="xl92"/>
    <w:basedOn w:val="Normal"/>
    <w:qFormat/>
    <w:pP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91">
    <w:name w:val="xl91"/>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90">
    <w:name w:val="xl90"/>
    <w:basedOn w:val="Normal"/>
    <w:qFormat/>
    <w:pPr>
      <w:suppressAutoHyphens w:val="false"/>
      <w:spacing w:before="100" w:after="100"/>
      <w:textAlignment w:val="center"/>
    </w:pPr>
    <w:rPr>
      <w:rFonts w:ascii="Times New Roman" w:hAnsi="Times New Roman" w:eastAsia="Times New Roman" w:cs="Times New Roman"/>
      <w:i/>
      <w:iCs/>
      <w:kern w:val="0"/>
      <w:lang w:val="pt-BR" w:eastAsia="pt-BR" w:bidi="ar-SA"/>
    </w:rPr>
  </w:style>
  <w:style w:type="paragraph" w:styleId="Xl89">
    <w:name w:val="xl89"/>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8">
    <w:name w:val="xl88"/>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7">
    <w:name w:val="xl87"/>
    <w:basedOn w:val="Normal"/>
    <w:qFormat/>
    <w:pPr>
      <w:pBdr>
        <w:top w:val="single" w:sz="8" w:space="0" w:color="FFFFFF"/>
        <w:left w:val="single" w:sz="8" w:space="0" w:color="FFFFFF"/>
        <w:bottom w:val="single" w:sz="8" w:space="0" w:color="FFFFFF"/>
        <w:right w:val="single" w:sz="8"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6">
    <w:name w:val="xl86"/>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5">
    <w:name w:val="xl85"/>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4">
    <w:name w:val="xl84"/>
    <w:basedOn w:val="Normal"/>
    <w:qFormat/>
    <w:pP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83">
    <w:name w:val="xl83"/>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2">
    <w:name w:val="xl82"/>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1">
    <w:name w:val="xl81"/>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9">
    <w:name w:val="xl79"/>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8">
    <w:name w:val="xl78"/>
    <w:basedOn w:val="Normal"/>
    <w:qFormat/>
    <w:pPr>
      <w:pBdr>
        <w:top w:val="single" w:sz="4" w:space="0" w:color="FFFFFF"/>
        <w:left w:val="single" w:sz="4" w:space="0" w:color="FFFFFF"/>
        <w:bottom w:val="single" w:sz="4" w:space="0" w:color="FFFFFF"/>
        <w:right w:val="single" w:sz="4" w:space="0" w:color="FFFFFF"/>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6">
    <w:name w:val="xl76"/>
    <w:basedOn w:val="Normal"/>
    <w:qFormat/>
    <w:pPr>
      <w:suppressAutoHyphens w:val="false"/>
      <w:spacing w:before="100" w:after="100"/>
      <w:textAlignment w:val="center"/>
    </w:pPr>
    <w:rPr>
      <w:rFonts w:ascii="Times New Roman" w:hAnsi="Times New Roman" w:eastAsia="Times New Roman" w:cs="Times New Roman"/>
      <w:i/>
      <w:iCs/>
      <w:kern w:val="0"/>
      <w:lang w:val="pt-BR" w:eastAsia="pt-BR" w:bidi="ar-SA"/>
    </w:rPr>
  </w:style>
  <w:style w:type="paragraph" w:styleId="Xl75">
    <w:name w:val="xl75"/>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4">
    <w:name w:val="xl74"/>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1">
    <w:name w:val="xl71"/>
    <w:basedOn w:val="Normal"/>
    <w:qFormat/>
    <w:pP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textAlignment w:val="center"/>
    </w:pPr>
    <w:rPr>
      <w:rFonts w:ascii="Times New Roman" w:hAnsi="Times New Roman" w:eastAsia="Times New Roman" w:cs="Times New Roman"/>
      <w:kern w:val="0"/>
      <w:lang w:val="pt-BR" w:eastAsia="pt-BR" w:bidi="ar-SA"/>
    </w:rPr>
  </w:style>
  <w:style w:type="paragraph" w:styleId="Xl67">
    <w:name w:val="xl67"/>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uppressAutoHyphens w:val="false"/>
      <w:spacing w:before="100" w:after="100"/>
      <w:jc w:val="center"/>
      <w:textAlignment w:val="center"/>
    </w:pPr>
    <w:rPr>
      <w:rFonts w:ascii="Times New Roman" w:hAnsi="Times New Roman" w:eastAsia="Times New Roman" w:cs="Times New Roman"/>
      <w:kern w:val="0"/>
      <w:lang w:val="pt-BR" w:eastAsia="pt-BR" w:bidi="ar-SA"/>
    </w:rPr>
  </w:style>
  <w:style w:type="paragraph" w:styleId="Xl64">
    <w:name w:val="xl64"/>
    <w:basedOn w:val="Normal"/>
    <w:qFormat/>
    <w:pPr>
      <w:suppressAutoHyphens w:val="false"/>
      <w:spacing w:before="100" w:after="100"/>
    </w:pPr>
    <w:rPr>
      <w:rFonts w:ascii="Arial" w:hAnsi="Arial" w:eastAsia="Times New Roman" w:cs="Arial"/>
      <w:kern w:val="0"/>
      <w:sz w:val="20"/>
      <w:szCs w:val="20"/>
      <w:lang w:val="pt-BR" w:eastAsia="pt-BR" w:bidi="ar-SA"/>
    </w:rPr>
  </w:style>
  <w:style w:type="paragraph" w:styleId="Xl63">
    <w:name w:val="xl63"/>
    <w:basedOn w:val="Normal"/>
    <w:qFormat/>
    <w:pPr>
      <w:suppressAutoHyphens w:val="false"/>
      <w:spacing w:before="100" w:after="100"/>
    </w:pPr>
    <w:rPr>
      <w:rFonts w:ascii="Times New Roman" w:hAnsi="Times New Roman" w:eastAsia="Times New Roman" w:cs="Times New Roman"/>
      <w:kern w:val="0"/>
      <w:sz w:val="20"/>
      <w:szCs w:val="20"/>
      <w:lang w:val="pt-BR" w:eastAsia="pt-BR" w:bidi="ar-SA"/>
    </w:rPr>
  </w:style>
  <w:style w:type="paragraph" w:styleId="Font6">
    <w:name w:val="font6"/>
    <w:basedOn w:val="Normal"/>
    <w:qFormat/>
    <w:pPr>
      <w:suppressAutoHyphens w:val="false"/>
      <w:spacing w:before="100" w:after="100"/>
    </w:pPr>
    <w:rPr>
      <w:rFonts w:ascii="Times New Roman" w:hAnsi="Times New Roman" w:eastAsia="Times New Roman" w:cs="Times New Roman"/>
      <w:i/>
      <w:iCs/>
      <w:color w:val="000000"/>
      <w:kern w:val="0"/>
      <w:lang w:val="pt-BR" w:eastAsia="pt-BR" w:bidi="ar-SA"/>
    </w:rPr>
  </w:style>
  <w:style w:type="paragraph" w:styleId="Font5">
    <w:name w:val="font5"/>
    <w:basedOn w:val="Normal"/>
    <w:qFormat/>
    <w:pPr>
      <w:suppressAutoHyphens w:val="false"/>
      <w:spacing w:before="100" w:after="100"/>
    </w:pPr>
    <w:rPr>
      <w:rFonts w:ascii="Times New Roman" w:hAnsi="Times New Roman" w:eastAsia="Times New Roman" w:cs="Times New Roman"/>
      <w:color w:val="000000"/>
      <w:kern w:val="0"/>
      <w:lang w:val="pt-BR" w:eastAsia="pt-BR" w:bidi="ar-SA"/>
    </w:rPr>
  </w:style>
  <w:style w:type="paragraph" w:styleId="Msonormal">
    <w:name w:val="msonormal"/>
    <w:basedOn w:val="Normal"/>
    <w:qFormat/>
    <w:pPr>
      <w:suppressAutoHyphens w:val="false"/>
      <w:spacing w:before="100" w:after="100"/>
    </w:pPr>
    <w:rPr>
      <w:rFonts w:ascii="Times New Roman" w:hAnsi="Times New Roman" w:eastAsia="Times New Roman" w:cs="Times New Roman"/>
      <w:kern w:val="0"/>
      <w:lang w:val="pt-BR" w:eastAsia="pt-BR" w:bidi="ar-SA"/>
    </w:rPr>
  </w:style>
  <w:style w:type="paragraph" w:styleId="Textodebalo">
    <w:name w:val="Texto de balão"/>
    <w:basedOn w:val="Normal"/>
    <w:qFormat/>
    <w:pPr>
      <w:suppressAutoHyphens w:val="true"/>
    </w:pPr>
    <w:rPr>
      <w:rFonts w:ascii="Tahoma" w:hAnsi="Tahoma" w:eastAsia="Tahoma" w:cs="Mangal"/>
      <w:sz w:val="16"/>
      <w:szCs w:val="14"/>
    </w:rPr>
  </w:style>
  <w:style w:type="paragraph" w:styleId="PargrafodaLista">
    <w:name w:val="Parágrafo da Lista"/>
    <w:basedOn w:val="Normal"/>
    <w:qFormat/>
    <w:pPr>
      <w:tabs>
        <w:tab w:val="clear" w:pos="709"/>
      </w:tabs>
      <w:suppressAutoHyphens w:val="true"/>
      <w:ind w:left="720" w:right="0" w:hanging="0"/>
    </w:pPr>
    <w:rPr>
      <w:rFonts w:cs="Mangal"/>
      <w:szCs w:val="21"/>
    </w:rPr>
  </w:style>
  <w:style w:type="paragraph" w:styleId="Reviso">
    <w:name w:val="Revisão"/>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cs="Mangal" w:ascii="Liberation Serif" w:hAnsi="Liberation Serif" w:eastAsia="NSimSu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en-US" w:eastAsia="zh-CN" w:bidi="hi-IN"/>
    </w:rPr>
  </w:style>
  <w:style w:type="paragraph" w:styleId="Assuntodocomentrio">
    <w:name w:val="Assunto do comentário"/>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cs="Mangal" w:ascii="Liberation Serif" w:hAnsi="Liberation Serif" w:eastAsia="NSimSun"/>
      <w:b/>
      <w:bCs/>
      <w:i w:val="false"/>
      <w:iCs w:val="false"/>
      <w:caps w:val="false"/>
      <w:smallCaps w:val="false"/>
      <w:strike w:val="false"/>
      <w:dstrike w:val="false"/>
      <w:outline w:val="false"/>
      <w:emboss w:val="false"/>
      <w:imprint w:val="false"/>
      <w:color w:val="auto"/>
      <w:spacing w:val="0"/>
      <w:w w:val="100"/>
      <w:kern w:val="2"/>
      <w:position w:val="0"/>
      <w:sz w:val="20"/>
      <w:sz w:val="20"/>
      <w:szCs w:val="18"/>
      <w:u w:val="none"/>
      <w:shd w:fill="auto" w:val="clear"/>
      <w:vertAlign w:val="baseline"/>
      <w:em w:val="none"/>
      <w:lang w:val="en-US" w:eastAsia="zh-CN" w:bidi="hi-IN"/>
    </w:rPr>
  </w:style>
  <w:style w:type="paragraph" w:styleId="Textodecomentrio">
    <w:name w:val="Texto de comentário"/>
    <w:basedOn w:val="Normal"/>
    <w:qFormat/>
    <w:pPr>
      <w:suppressAutoHyphens w:val="true"/>
    </w:pPr>
    <w:rPr>
      <w:rFonts w:cs="Mangal"/>
      <w:sz w:val="20"/>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07/s10641-011-9959-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153</TotalTime>
  <Application>LibreOffice/7.5.5.2$Windows_X86_64 LibreOffice_project/ca8fe7424262805f223b9a2334bc7181abbcbf5e</Application>
  <AppVersion>15.0000</AppVersion>
  <Pages>4</Pages>
  <Words>1111</Words>
  <Characters>6419</Characters>
  <CharactersWithSpaces>7524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2024-06-14T17:14:00Z</dcterms:created>
  <dc:creator/>
  <dc:description/>
  <dc:language>en-US</dc:language>
  <cp:lastModifiedBy/>
  <dcterms:modified xsi:type="dcterms:W3CDTF">2024-06-23T16:41:03Z</dcterms:modified>
  <cp:revision>8</cp:revision>
  <dc:subject/>
  <dc:title/>
</cp:coreProperties>
</file>